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附件2</w:t>
      </w:r>
      <w:bookmarkStart w:id="0" w:name="_GoBack"/>
      <w:bookmarkEnd w:id="0"/>
    </w:p>
    <w:p>
      <w:pPr>
        <w:jc w:val="center"/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</w:rPr>
        <w:t>江苏省表面工程行业协会</w:t>
      </w:r>
    </w:p>
    <w:p>
      <w:pPr>
        <w:jc w:val="center"/>
        <w:rPr>
          <w:rFonts w:hint="eastAsia" w:ascii="华文中宋" w:hAnsi="华文中宋" w:eastAsia="华文中宋" w:cs="华文中宋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2021</w:t>
      </w:r>
      <w:r>
        <w:rPr>
          <w:rFonts w:hint="eastAsia" w:ascii="华文中宋" w:hAnsi="华文中宋" w:eastAsia="华文中宋" w:cs="华文中宋"/>
          <w:b/>
          <w:bCs/>
          <w:sz w:val="32"/>
          <w:szCs w:val="32"/>
        </w:rPr>
        <w:t>年度工作计划</w:t>
      </w:r>
    </w:p>
    <w:p>
      <w:pPr>
        <w:jc w:val="center"/>
        <w:rPr>
          <w:rFonts w:hint="eastAsia" w:ascii="华文中宋" w:hAnsi="华文中宋" w:eastAsia="华文中宋" w:cs="华文中宋"/>
          <w:b/>
          <w:bCs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2021年是“十四五”规划开局之年。在新的一年里，我们要以习近平新时代中国特色社会主义思想为指导，全面贯彻党的十九大和十九届二中、三中、四中、五中全会精神，坚持稳中求进工作总基调，贯彻新发展理念，构建新发展格局，以推动高质量发展为主题，以深化供给侧结构性改革为主线，以改革创新为根本动力，实现行业可持续发展，确保“十四五”开好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2021年，我们要做好以下几方面工作：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58" w:firstLineChars="200"/>
        <w:textAlignment w:val="auto"/>
        <w:rPr>
          <w:rFonts w:hint="eastAsia" w:eastAsiaTheme="minorEastAsia"/>
          <w:b/>
          <w:bCs/>
          <w:w w:val="95"/>
          <w:sz w:val="24"/>
          <w:szCs w:val="32"/>
          <w:lang w:val="en-US" w:eastAsia="zh-CN"/>
        </w:rPr>
      </w:pPr>
      <w:r>
        <w:rPr>
          <w:rFonts w:hint="eastAsia" w:eastAsiaTheme="minorEastAsia"/>
          <w:b/>
          <w:bCs/>
          <w:w w:val="95"/>
          <w:sz w:val="24"/>
          <w:szCs w:val="32"/>
          <w:lang w:val="en-US" w:eastAsia="zh-CN"/>
        </w:rPr>
        <w:t>编制《江苏省表面工程行业协会“十四五”和二〇三五年远景目标纲要》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2020年是“十四五”规划的谋篇布局之年。站在行业发展大局高度，积极谋划产业布局，为我省制造业规划发展提供建设性意见，指导行业企业科学规划、创新发展是时代赋予我们的重要使命。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《江苏省表面工程行业协会“十四五”和二〇三五年远景目标纲要》（以下简称《纲要》）是本会乃至全省表面处理行业发展的第一份纲领性文件，编制好该《纲要》是协会当前的一项重点工作。我会将采取“列总纲、分步做”的方式，由协会理事会列出《纲要》提纲，然后将相关内容分解给分支机构和相关负责人编写，并采用多种形式开展全方位调研、主题访谈，收集企业诉求、建议；鼓励企业一线职工和产业链各界以各种方式为《纲要》建言献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本《纲要》编制计划已于2020年12月启动编写工作，将于3月初完成初稿。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组织协会创建35周年纪念活动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 xml:space="preserve">   协会源自于1986年5月成立的江苏省机械厅电镀行业协作组，历经三十多年六易其名。在原江苏省机械行业协会表面工程分会的基础上，于2015年6月份重组升格为“江苏省表面工程行业协会”，迄今已走过35年的发展历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重组建会以来，协会在省民政厅、省工信厅及省生态厅等政府相关部门关心指导下，不忘初心，始终坚持“服务企业、规范行业、协助政府”的办会宗旨，积极承接政府委托、开展技术服务、加强行业自律，全心全意服务于社会和全体会员，充分了发挥桥梁与纽带作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恰逢协会主办的《江苏表面工程》杂志已内部发行三十五年，是同业中自办媒体历史最悠久刊物之一，所刊载信息包含政策与法规、协会工作动态、会员风采、工艺与技术、行业资讯等内容。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同时，延期发行的《江苏电镀史》即将出版，为丰富活动内容，届时，新书发布会也一并登场。《江苏电镀史》是一本记录江苏电镀业发展历史的书，它展现了江苏电镀业的昔日辉煌，并缅怀老一辈电镀工作者的业绩，补救性地保存了可供后人借鉴的史料，对于今后江苏电镀业的发展具有重要的指导意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藉此江苏省表面工程行业协会建立、《江苏表面工程》杂志创刊三十五周年及《江苏电镀史》新书发布之际，协会将举办一场庆典活动，时间约在2021年5月份。活动策划由秘书处负责。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加强自身建设，创建功能型党支部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 xml:space="preserve">    社会组织是建设社会主义现代化国家、实现中华民族伟大复兴的重要生力军。新的一年，我们拟组建功能型党支部，在新征程上坚持党的领导，积极学习党的政策和方针，切实担起使命，坚定不移走好中国特色社会组织发展之路。此项举措在充分实现党建引领、把握政治方向的同时，也将成为我会实现党领导社团组织的有益探索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继续办好第三届紧固件产业配套对接会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2021年，我会将继续与江苏省机械行业协会紧固件分会合作，组织举办“第三届江苏省装备制造紧固件产业协作配套对接会”。会议将围绕传统产业创新，整合紧固件上下游产业链优质资源，展示和推广新技术、新材料、新工艺和新产品；促进供需多方信息交流，为区域产业链企业提供更多交流合作契机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完善评估中心架构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 xml:space="preserve">江苏省表面工程行业协会表面工程评估中心成立于2020年5月，中心以技术委员会和新组建的“专家库”为依托，面向会员企业和全行业提供产业规划、行业调研、项目可研、技术咨询、清洁生产评估等服务。评估中心自成立以来，已承接5项企业咨询服务项目，但其管理架构尚不完善，计划于2021年初经二届二次理事会审议后进行正式任命。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完成协会分支机构换届工作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2020年11月27日，江苏省表协已完成了换届改选工作，按照我会《分支（代表）机构管理办法》要求，分支机构也将及时开展换届工作。要加强分支机构换届组织工作，广泛听取企业意见，集思广益，保证换届工作顺利进行。2021</w:t>
      </w:r>
      <w:r>
        <w:rPr>
          <w:rFonts w:hint="default"/>
          <w:sz w:val="24"/>
          <w:szCs w:val="32"/>
          <w:lang w:val="en-US" w:eastAsia="zh-CN"/>
        </w:rPr>
        <w:t>年</w:t>
      </w:r>
      <w:r>
        <w:rPr>
          <w:rFonts w:hint="eastAsia"/>
          <w:sz w:val="24"/>
          <w:szCs w:val="32"/>
          <w:lang w:val="en-US" w:eastAsia="zh-CN"/>
        </w:rPr>
        <w:t>1</w:t>
      </w:r>
      <w:r>
        <w:rPr>
          <w:rFonts w:hint="default"/>
          <w:sz w:val="24"/>
          <w:szCs w:val="32"/>
          <w:lang w:val="en-US" w:eastAsia="zh-CN"/>
        </w:rPr>
        <w:t>月</w:t>
      </w:r>
      <w:r>
        <w:rPr>
          <w:rFonts w:hint="eastAsia"/>
          <w:sz w:val="24"/>
          <w:szCs w:val="32"/>
          <w:lang w:val="en-US" w:eastAsia="zh-CN"/>
        </w:rPr>
        <w:t>26</w:t>
      </w:r>
      <w:r>
        <w:rPr>
          <w:rFonts w:hint="default"/>
          <w:sz w:val="24"/>
          <w:szCs w:val="32"/>
          <w:lang w:val="en-US" w:eastAsia="zh-CN"/>
        </w:rPr>
        <w:t>日前，</w:t>
      </w:r>
      <w:r>
        <w:rPr>
          <w:rFonts w:hint="eastAsia"/>
          <w:sz w:val="24"/>
          <w:szCs w:val="32"/>
          <w:lang w:val="en-US" w:eastAsia="zh-CN"/>
        </w:rPr>
        <w:t>各分支机构</w:t>
      </w:r>
      <w:r>
        <w:rPr>
          <w:rFonts w:hint="default"/>
          <w:sz w:val="24"/>
          <w:szCs w:val="32"/>
          <w:lang w:val="en-US" w:eastAsia="zh-CN"/>
        </w:rPr>
        <w:t>向协会理事会提交换届工作方案。在换届工作方案得到协会理事会批复后，各牵头单位分头召开换届工作会议（相应分支机构成员单位参会率不少于75%），履行表决程序，形成会议</w:t>
      </w:r>
      <w:r>
        <w:rPr>
          <w:rFonts w:hint="eastAsia"/>
          <w:sz w:val="24"/>
          <w:szCs w:val="32"/>
          <w:lang w:val="en-US" w:eastAsia="zh-CN"/>
        </w:rPr>
        <w:t>纪要</w:t>
      </w:r>
      <w:r>
        <w:rPr>
          <w:rFonts w:hint="default"/>
          <w:sz w:val="24"/>
          <w:szCs w:val="32"/>
          <w:lang w:val="en-US" w:eastAsia="zh-CN"/>
        </w:rPr>
        <w:t>。20</w:t>
      </w:r>
      <w:r>
        <w:rPr>
          <w:rFonts w:hint="eastAsia"/>
          <w:sz w:val="24"/>
          <w:szCs w:val="32"/>
          <w:lang w:val="en-US" w:eastAsia="zh-CN"/>
        </w:rPr>
        <w:t>21</w:t>
      </w:r>
      <w:r>
        <w:rPr>
          <w:rFonts w:hint="default"/>
          <w:sz w:val="24"/>
          <w:szCs w:val="32"/>
          <w:lang w:val="en-US" w:eastAsia="zh-CN"/>
        </w:rPr>
        <w:t>年</w:t>
      </w:r>
      <w:r>
        <w:rPr>
          <w:rFonts w:hint="eastAsia"/>
          <w:sz w:val="24"/>
          <w:szCs w:val="32"/>
          <w:lang w:val="en-US" w:eastAsia="zh-CN"/>
        </w:rPr>
        <w:t>3</w:t>
      </w:r>
      <w:r>
        <w:rPr>
          <w:rFonts w:hint="default"/>
          <w:sz w:val="24"/>
          <w:szCs w:val="32"/>
          <w:lang w:val="en-US" w:eastAsia="zh-CN"/>
        </w:rPr>
        <w:t>月</w:t>
      </w:r>
      <w:r>
        <w:rPr>
          <w:rFonts w:hint="eastAsia"/>
          <w:sz w:val="24"/>
          <w:szCs w:val="32"/>
          <w:lang w:val="en-US" w:eastAsia="zh-CN"/>
        </w:rPr>
        <w:t>中旬</w:t>
      </w:r>
      <w:r>
        <w:rPr>
          <w:rFonts w:hint="default"/>
          <w:sz w:val="24"/>
          <w:szCs w:val="32"/>
          <w:lang w:val="en-US" w:eastAsia="zh-CN"/>
        </w:rPr>
        <w:t>，各牵头单位向协会理事会提交换届工作会议结果报告（含签到表、会议表决情况、换届后分支机构班子成员清单等原始记录）。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此项工作将在2021年3月底之前完成。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继续加强与产业链协会合作与交流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2021年5月组团赴广东省进行行业考察和学习交流。届时将参观有关电镀园区和电镀企业，同时组织会员参加由我会与广东省电镀协会联合主办的“2021</w:t>
      </w:r>
      <w:r>
        <w:rPr>
          <w:rFonts w:hint="default"/>
          <w:sz w:val="24"/>
          <w:szCs w:val="32"/>
          <w:lang w:val="en-US" w:eastAsia="zh-CN"/>
        </w:rPr>
        <w:t>’</w:t>
      </w:r>
      <w:r>
        <w:rPr>
          <w:rFonts w:hint="eastAsia"/>
          <w:sz w:val="24"/>
          <w:szCs w:val="32"/>
          <w:lang w:val="en-US" w:eastAsia="zh-CN"/>
        </w:rPr>
        <w:t>国际电镀暨通用工业设备展览会（广州）”。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另外，我会将组织人员与几家友好协会开展交流活动，进行座谈，互相交流行业发展情况、寻找合作契机及互相学习、取长补短。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推动职业培训工作迈出实质步伐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/>
        <w:textAlignment w:val="auto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职业培训是“十四五”期间我会补短板的重点工作。计划从2021年起主要在工艺技术、安全生产和管理能力三个方面入手，先易后难，先急后缓，推动培训工作实质进展。计划将在上半年进行企业调研统计，下半年开始尝试实施。安全生产和管理能力的培训，根据目前协会状况，预计可以施行每项内容一年两次，分别安排在5月份和11月份，在进入夏季和冬季之前进行，帮助企业加强特殊时期的防控和管理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切实服务会员方面做出进一步推进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服务会员是协会的根本宗旨，在切实服务会员、助推行业发展方面协会一直在不懈努力着。今后，将从以下两个方面着手：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加强与政府有关部门的良好互动，发挥政府助手的作用，积极为行业发声，为行业争取更好地发展环境。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信息沟通与政策宣贯。为了加强与会员的交流沟通，协会将制定相关制度以全面加强官网、《江苏表面工程》杂志、微信公众号、微信工作群的信息发布与收集功能，面向全行业尤其是会员单位收集一线新闻资讯和供求信息等内容，及时发布以供大家借鉴、学习、交流。同时在各平台刊登相关国家、地方政策内容，供业内人士学习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团结会员。协会要多举办几次座谈、参观考察、论坛等活动，让会员感受到协会的凝聚力，互相取长补短，协作共赢，共同为行业发声，发挥聚合作用。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BAD21E"/>
    <w:multiLevelType w:val="singleLevel"/>
    <w:tmpl w:val="55BAD21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02993A4"/>
    <w:multiLevelType w:val="singleLevel"/>
    <w:tmpl w:val="702993A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7935F5"/>
    <w:rsid w:val="020F32FC"/>
    <w:rsid w:val="0CC85672"/>
    <w:rsid w:val="0CCF27F4"/>
    <w:rsid w:val="12E92443"/>
    <w:rsid w:val="241757BA"/>
    <w:rsid w:val="4A6C3CF5"/>
    <w:rsid w:val="4DEB27AA"/>
    <w:rsid w:val="64516E55"/>
    <w:rsid w:val="6DE80006"/>
    <w:rsid w:val="7B793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2020-12-21T08:05:00Z</dcterms:created>
  <dc:creator>伊可馨</dc:creator>
  <cp:lastModifiedBy>asus</cp:lastModifiedBy>
  <dcterms:modified xsi:type="dcterms:W3CDTF">2021-01-28T08:53:51Z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